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914" w:type="dxa"/>
        <w:tblLook w:val="04A0" w:firstRow="1" w:lastRow="0" w:firstColumn="1" w:lastColumn="0" w:noHBand="0" w:noVBand="1"/>
      </w:tblPr>
      <w:tblGrid>
        <w:gridCol w:w="6756"/>
        <w:gridCol w:w="4372"/>
      </w:tblGrid>
      <w:tr w:rsidR="00BF19D3" w14:paraId="51D3942D" w14:textId="77777777" w:rsidTr="00BD2FEE">
        <w:trPr>
          <w:trHeight w:val="2753"/>
        </w:trPr>
        <w:tc>
          <w:tcPr>
            <w:tcW w:w="5457" w:type="dxa"/>
          </w:tcPr>
          <w:p w14:paraId="19C8B2BF" w14:textId="77777777" w:rsidR="00BF19D3" w:rsidRPr="00AD01A4" w:rsidRDefault="00BF19D3" w:rsidP="00BD2FEE">
            <w:pPr>
              <w:rPr>
                <w:rFonts w:ascii="Aharoni" w:hAnsi="Aharoni" w:cs="Aharoni"/>
                <w:sz w:val="32"/>
                <w:szCs w:val="32"/>
              </w:rPr>
            </w:pPr>
            <w:r w:rsidRPr="00AD01A4">
              <w:rPr>
                <w:rFonts w:ascii="Aharoni" w:hAnsi="Aharoni" w:cs="Aharoni"/>
                <w:sz w:val="32"/>
                <w:szCs w:val="32"/>
              </w:rPr>
              <w:t>Code.org</w:t>
            </w:r>
          </w:p>
          <w:p w14:paraId="437E01E2" w14:textId="77777777" w:rsidR="00BF19D3" w:rsidRDefault="00BF19D3" w:rsidP="00BD2FEE">
            <w:pPr>
              <w:rPr>
                <w:rFonts w:ascii="Times New Roman" w:hAnsi="Times New Roman" w:cs="Times New Roman"/>
                <w:sz w:val="24"/>
                <w:szCs w:val="24"/>
              </w:rPr>
            </w:pPr>
            <w:r w:rsidRPr="00AD01A4">
              <w:rPr>
                <w:rFonts w:ascii="Times New Roman" w:hAnsi="Times New Roman" w:cs="Times New Roman"/>
                <w:sz w:val="24"/>
                <w:szCs w:val="24"/>
              </w:rPr>
              <w:t>A non-profit organization that uses online games to teach students computer coding</w:t>
            </w:r>
            <w:r>
              <w:rPr>
                <w:rFonts w:ascii="Times New Roman" w:hAnsi="Times New Roman" w:cs="Times New Roman"/>
                <w:sz w:val="24"/>
                <w:szCs w:val="24"/>
              </w:rPr>
              <w:t>, the</w:t>
            </w:r>
            <w:r w:rsidRPr="00AD01A4">
              <w:rPr>
                <w:rFonts w:ascii="Times New Roman" w:hAnsi="Times New Roman" w:cs="Times New Roman"/>
                <w:sz w:val="24"/>
                <w:szCs w:val="24"/>
              </w:rPr>
              <w:t xml:space="preserve"> foundation </w:t>
            </w:r>
            <w:r>
              <w:rPr>
                <w:rFonts w:ascii="Times New Roman" w:hAnsi="Times New Roman" w:cs="Times New Roman"/>
                <w:sz w:val="24"/>
                <w:szCs w:val="24"/>
              </w:rPr>
              <w:t xml:space="preserve">of all computer sciences.  District approved lesson plans and task guides can be found </w:t>
            </w:r>
            <w:r w:rsidRPr="00BF19D3">
              <w:rPr>
                <w:rFonts w:ascii="Times New Roman" w:hAnsi="Times New Roman" w:cs="Times New Roman"/>
                <w:color w:val="00B0F0"/>
                <w:sz w:val="24"/>
                <w:szCs w:val="24"/>
              </w:rPr>
              <w:t>here</w:t>
            </w:r>
            <w:r>
              <w:rPr>
                <w:rFonts w:ascii="Times New Roman" w:hAnsi="Times New Roman" w:cs="Times New Roman"/>
                <w:sz w:val="24"/>
                <w:szCs w:val="24"/>
              </w:rPr>
              <w:t xml:space="preserve">. </w:t>
            </w:r>
            <w:r w:rsidRPr="00AD01A4">
              <w:rPr>
                <w:rFonts w:ascii="Times New Roman" w:hAnsi="Times New Roman" w:cs="Times New Roman"/>
                <w:sz w:val="24"/>
                <w:szCs w:val="24"/>
              </w:rPr>
              <w:t>Students will use this knowledge to program various devices throughout their computer science</w:t>
            </w:r>
            <w:r>
              <w:rPr>
                <w:rFonts w:ascii="Times New Roman" w:hAnsi="Times New Roman" w:cs="Times New Roman"/>
                <w:sz w:val="24"/>
                <w:szCs w:val="24"/>
              </w:rPr>
              <w:t>/computer coding and programming</w:t>
            </w:r>
            <w:r w:rsidRPr="00AD01A4">
              <w:rPr>
                <w:rFonts w:ascii="Times New Roman" w:hAnsi="Times New Roman" w:cs="Times New Roman"/>
                <w:sz w:val="24"/>
                <w:szCs w:val="24"/>
              </w:rPr>
              <w:t xml:space="preserve"> learning.  </w:t>
            </w:r>
            <w:r>
              <w:rPr>
                <w:rFonts w:ascii="Times New Roman" w:hAnsi="Times New Roman" w:cs="Times New Roman"/>
                <w:sz w:val="24"/>
                <w:szCs w:val="24"/>
              </w:rPr>
              <w:t>Students may access this website in pairs or individually.</w:t>
            </w:r>
          </w:p>
          <w:p w14:paraId="541B134B" w14:textId="77777777" w:rsidR="0050486D" w:rsidRPr="00AD01A4" w:rsidRDefault="0050486D" w:rsidP="00BD2FEE">
            <w:pPr>
              <w:rPr>
                <w:rFonts w:ascii="Times New Roman" w:hAnsi="Times New Roman" w:cs="Times New Roman"/>
                <w:sz w:val="24"/>
                <w:szCs w:val="24"/>
              </w:rPr>
            </w:pPr>
          </w:p>
          <w:p w14:paraId="2DBFF612" w14:textId="77777777" w:rsidR="00BF19D3" w:rsidRDefault="003D68BB" w:rsidP="00BD2FEE">
            <w:r>
              <w:t>Find online resources</w:t>
            </w:r>
            <w:r w:rsidR="005D1BB4">
              <w:t xml:space="preserve"> at</w:t>
            </w:r>
            <w:r w:rsidR="00BF19D3">
              <w:t xml:space="preserve">: </w:t>
            </w:r>
            <w:hyperlink r:id="rId6" w:history="1">
              <w:r w:rsidR="00BF19D3" w:rsidRPr="00AD01A4">
                <w:rPr>
                  <w:rStyle w:val="Hyperlink"/>
                </w:rPr>
                <w:t>https://code.org/</w:t>
              </w:r>
            </w:hyperlink>
          </w:p>
        </w:tc>
        <w:tc>
          <w:tcPr>
            <w:tcW w:w="5457" w:type="dxa"/>
          </w:tcPr>
          <w:p w14:paraId="384FD181" w14:textId="77777777" w:rsidR="00BF19D3" w:rsidRDefault="00BF19D3" w:rsidP="00BD2FEE">
            <w:pPr>
              <w:tabs>
                <w:tab w:val="left" w:pos="1400"/>
                <w:tab w:val="center" w:pos="2620"/>
              </w:tabs>
            </w:pPr>
          </w:p>
          <w:p w14:paraId="692507D8" w14:textId="77777777" w:rsidR="00BF19D3" w:rsidRDefault="00BF19D3" w:rsidP="00BD2FEE">
            <w:pPr>
              <w:tabs>
                <w:tab w:val="left" w:pos="1400"/>
                <w:tab w:val="center" w:pos="2620"/>
              </w:tabs>
              <w:jc w:val="center"/>
            </w:pPr>
            <w:r>
              <w:rPr>
                <w:noProof/>
              </w:rPr>
              <w:drawing>
                <wp:inline distT="0" distB="0" distL="0" distR="0" wp14:anchorId="2E15D299" wp14:editId="163D01C4">
                  <wp:extent cx="1473819" cy="1456041"/>
                  <wp:effectExtent l="0" t="0" r="0" b="0"/>
                  <wp:docPr id="1" name="Picture 1" descr="https://upload.wikimedia.org/wikipedia/commons/thumb/f/f4/Code.org_logo.svg/2000px-Code.org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f/f4/Code.org_logo.svg/2000px-Code.org_logo.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9807" cy="1461957"/>
                          </a:xfrm>
                          <a:prstGeom prst="rect">
                            <a:avLst/>
                          </a:prstGeom>
                          <a:noFill/>
                          <a:ln>
                            <a:noFill/>
                          </a:ln>
                        </pic:spPr>
                      </pic:pic>
                    </a:graphicData>
                  </a:graphic>
                </wp:inline>
              </w:drawing>
            </w:r>
          </w:p>
          <w:p w14:paraId="4CAADC55" w14:textId="77777777" w:rsidR="00BF19D3" w:rsidRDefault="00BF19D3" w:rsidP="00BD2FEE">
            <w:pPr>
              <w:tabs>
                <w:tab w:val="left" w:pos="1400"/>
                <w:tab w:val="center" w:pos="2620"/>
              </w:tabs>
            </w:pPr>
          </w:p>
        </w:tc>
      </w:tr>
      <w:tr w:rsidR="00BF19D3" w14:paraId="02FE13E6" w14:textId="77777777" w:rsidTr="00BD2FEE">
        <w:trPr>
          <w:trHeight w:val="2753"/>
        </w:trPr>
        <w:tc>
          <w:tcPr>
            <w:tcW w:w="5457" w:type="dxa"/>
          </w:tcPr>
          <w:p w14:paraId="3CE86062" w14:textId="77777777" w:rsidR="00BF19D3" w:rsidRDefault="00BF19D3" w:rsidP="00BD2FEE">
            <w:pPr>
              <w:rPr>
                <w:rFonts w:ascii="Times New Roman" w:hAnsi="Times New Roman" w:cs="Times New Roman"/>
                <w:sz w:val="24"/>
                <w:szCs w:val="24"/>
              </w:rPr>
            </w:pPr>
            <w:r>
              <w:rPr>
                <w:rFonts w:ascii="Aharoni" w:hAnsi="Aharoni" w:cs="Aharoni"/>
                <w:sz w:val="32"/>
                <w:szCs w:val="32"/>
              </w:rPr>
              <w:t>Robot Turtles</w:t>
            </w:r>
          </w:p>
          <w:p w14:paraId="39C667DE" w14:textId="77777777" w:rsidR="00BF19D3" w:rsidRPr="00DA043E" w:rsidRDefault="00BF19D3" w:rsidP="00DC31C3">
            <w:pPr>
              <w:rPr>
                <w:rFonts w:ascii="Times New Roman" w:hAnsi="Times New Roman" w:cs="Times New Roman"/>
                <w:sz w:val="24"/>
                <w:szCs w:val="24"/>
              </w:rPr>
            </w:pPr>
            <w:r>
              <w:rPr>
                <w:rFonts w:ascii="Times New Roman" w:hAnsi="Times New Roman" w:cs="Times New Roman"/>
                <w:sz w:val="24"/>
                <w:szCs w:val="24"/>
              </w:rPr>
              <w:t xml:space="preserve">An engaging board game that teaches the basics of programming and computer coding through turtles.  Students problem solve and use code cards to get to the jewels in the middle of the board.  Once students reach their goal, they verbally state their programming sequence to the group.  This game is a great introduction to understanding computer coding </w:t>
            </w:r>
            <w:r w:rsidR="00DC31C3">
              <w:rPr>
                <w:rFonts w:ascii="Times New Roman" w:hAnsi="Times New Roman" w:cs="Times New Roman"/>
                <w:sz w:val="24"/>
                <w:szCs w:val="24"/>
              </w:rPr>
              <w:t xml:space="preserve">and </w:t>
            </w:r>
            <w:r>
              <w:rPr>
                <w:rFonts w:ascii="Times New Roman" w:hAnsi="Times New Roman" w:cs="Times New Roman"/>
                <w:sz w:val="24"/>
                <w:szCs w:val="24"/>
              </w:rPr>
              <w:t xml:space="preserve">terminology before using the computer to code.   </w:t>
            </w:r>
          </w:p>
        </w:tc>
        <w:tc>
          <w:tcPr>
            <w:tcW w:w="5457" w:type="dxa"/>
          </w:tcPr>
          <w:p w14:paraId="0B8B8871" w14:textId="77777777" w:rsidR="00BF19D3" w:rsidRDefault="00BF19D3" w:rsidP="00BD2FEE">
            <w:pPr>
              <w:tabs>
                <w:tab w:val="left" w:pos="1400"/>
                <w:tab w:val="center" w:pos="2620"/>
              </w:tabs>
              <w:jc w:val="center"/>
            </w:pPr>
            <w:r>
              <w:rPr>
                <w:noProof/>
              </w:rPr>
              <w:drawing>
                <wp:inline distT="0" distB="0" distL="0" distR="0" wp14:anchorId="3D7968F0" wp14:editId="75BB8385">
                  <wp:extent cx="2639085" cy="1692703"/>
                  <wp:effectExtent l="0" t="0" r="0" b="3175"/>
                  <wp:docPr id="6" name="Picture 6" descr="http://ecx.images-amazon.com/images/I/81XBPxSPzxL._SY355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cx.images-amazon.com/images/I/81XBPxSPzxL._SY355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7741" cy="1743153"/>
                          </a:xfrm>
                          <a:prstGeom prst="rect">
                            <a:avLst/>
                          </a:prstGeom>
                          <a:noFill/>
                          <a:ln>
                            <a:noFill/>
                          </a:ln>
                        </pic:spPr>
                      </pic:pic>
                    </a:graphicData>
                  </a:graphic>
                </wp:inline>
              </w:drawing>
            </w:r>
          </w:p>
        </w:tc>
      </w:tr>
      <w:tr w:rsidR="00BF19D3" w14:paraId="6856D30A" w14:textId="77777777" w:rsidTr="00BD2FEE">
        <w:trPr>
          <w:trHeight w:val="2753"/>
        </w:trPr>
        <w:tc>
          <w:tcPr>
            <w:tcW w:w="5457" w:type="dxa"/>
          </w:tcPr>
          <w:p w14:paraId="684DFE8C" w14:textId="77777777" w:rsidR="00DC31C3" w:rsidRDefault="00BF19D3" w:rsidP="00DC31C3">
            <w:pPr>
              <w:rPr>
                <w:rFonts w:ascii="Aharoni" w:hAnsi="Aharoni" w:cs="Aharoni"/>
                <w:sz w:val="32"/>
                <w:szCs w:val="32"/>
              </w:rPr>
            </w:pPr>
            <w:r>
              <w:rPr>
                <w:rFonts w:ascii="Times New Roman" w:hAnsi="Times New Roman" w:cs="Times New Roman"/>
                <w:sz w:val="24"/>
                <w:szCs w:val="24"/>
              </w:rPr>
              <w:t xml:space="preserve"> </w:t>
            </w:r>
            <w:r w:rsidR="00DC31C3">
              <w:rPr>
                <w:rFonts w:ascii="Aharoni" w:hAnsi="Aharoni" w:cs="Aharoni"/>
                <w:sz w:val="32"/>
                <w:szCs w:val="32"/>
              </w:rPr>
              <w:t>Ozobot</w:t>
            </w:r>
          </w:p>
          <w:p w14:paraId="132B3035" w14:textId="77777777" w:rsidR="00DC31C3" w:rsidRDefault="00DC31C3" w:rsidP="00DC31C3">
            <w:pPr>
              <w:rPr>
                <w:rFonts w:ascii="Times New Roman" w:hAnsi="Times New Roman" w:cs="Times New Roman"/>
                <w:sz w:val="24"/>
                <w:szCs w:val="24"/>
              </w:rPr>
            </w:pPr>
            <w:r>
              <w:rPr>
                <w:rFonts w:ascii="Times New Roman" w:hAnsi="Times New Roman" w:cs="Times New Roman"/>
                <w:sz w:val="24"/>
                <w:szCs w:val="24"/>
              </w:rPr>
              <w:t xml:space="preserve">A small robot that can be programmed using color code patterns or blockly coding.  Students can code these robots using markers and paper or tablets with a drawing program.  The robots follow the lines and light up to correspond to the colors, or do “tricks” </w:t>
            </w:r>
            <w:r w:rsidR="005D1BB4">
              <w:rPr>
                <w:rFonts w:ascii="Times New Roman" w:hAnsi="Times New Roman" w:cs="Times New Roman"/>
                <w:sz w:val="24"/>
                <w:szCs w:val="24"/>
              </w:rPr>
              <w:t>according to</w:t>
            </w:r>
            <w:r>
              <w:rPr>
                <w:rFonts w:ascii="Times New Roman" w:hAnsi="Times New Roman" w:cs="Times New Roman"/>
                <w:sz w:val="24"/>
                <w:szCs w:val="24"/>
              </w:rPr>
              <w:t xml:space="preserve"> color combinations</w:t>
            </w:r>
            <w:r w:rsidR="005D1BB4">
              <w:rPr>
                <w:rFonts w:ascii="Times New Roman" w:hAnsi="Times New Roman" w:cs="Times New Roman"/>
                <w:sz w:val="24"/>
                <w:szCs w:val="24"/>
              </w:rPr>
              <w:t>.</w:t>
            </w:r>
            <w:r>
              <w:rPr>
                <w:rFonts w:ascii="Times New Roman" w:hAnsi="Times New Roman" w:cs="Times New Roman"/>
                <w:sz w:val="24"/>
                <w:szCs w:val="24"/>
              </w:rPr>
              <w:t xml:space="preserve">  Students can also program the robot </w:t>
            </w:r>
            <w:r w:rsidR="005D1BB4">
              <w:rPr>
                <w:rFonts w:ascii="Times New Roman" w:hAnsi="Times New Roman" w:cs="Times New Roman"/>
                <w:sz w:val="24"/>
                <w:szCs w:val="24"/>
              </w:rPr>
              <w:t>with a tablet or computer using blockly coding. Lessons, codes, games, and mazes can be found online.</w:t>
            </w:r>
          </w:p>
          <w:p w14:paraId="7AE52895" w14:textId="77777777" w:rsidR="0050486D" w:rsidRDefault="0050486D" w:rsidP="00DC31C3">
            <w:pPr>
              <w:rPr>
                <w:rStyle w:val="Hyperlink"/>
                <w:rFonts w:ascii="Times New Roman" w:hAnsi="Times New Roman" w:cs="Times New Roman"/>
                <w:b/>
                <w:color w:val="auto"/>
                <w:sz w:val="24"/>
                <w:szCs w:val="24"/>
                <w:u w:val="none"/>
              </w:rPr>
            </w:pPr>
            <w:r w:rsidRPr="0050486D">
              <w:rPr>
                <w:rStyle w:val="Hyperlink"/>
                <w:rFonts w:ascii="Times New Roman" w:hAnsi="Times New Roman" w:cs="Times New Roman"/>
                <w:b/>
                <w:color w:val="auto"/>
                <w:sz w:val="24"/>
                <w:szCs w:val="24"/>
                <w:u w:val="none"/>
              </w:rPr>
              <w:t>iOS and Android compatible.</w:t>
            </w:r>
          </w:p>
          <w:p w14:paraId="4452D956" w14:textId="77777777" w:rsidR="0050486D" w:rsidRDefault="0050486D" w:rsidP="00DC31C3">
            <w:pPr>
              <w:rPr>
                <w:rStyle w:val="Hyperlink"/>
                <w:rFonts w:ascii="Times New Roman" w:hAnsi="Times New Roman" w:cs="Times New Roman"/>
                <w:b/>
                <w:color w:val="auto"/>
                <w:sz w:val="24"/>
                <w:szCs w:val="24"/>
                <w:u w:val="none"/>
              </w:rPr>
            </w:pPr>
          </w:p>
          <w:p w14:paraId="39687FCD" w14:textId="77777777" w:rsidR="0050486D" w:rsidRPr="0050486D" w:rsidRDefault="0050486D" w:rsidP="00DC31C3">
            <w:pPr>
              <w:rPr>
                <w:rFonts w:ascii="Times New Roman" w:hAnsi="Times New Roman" w:cs="Times New Roman"/>
                <w:color w:val="0563C1" w:themeColor="hyperlink"/>
                <w:sz w:val="24"/>
                <w:szCs w:val="24"/>
                <w:u w:val="single"/>
              </w:rPr>
            </w:pPr>
            <w:r>
              <w:t xml:space="preserve">Find online resources at: </w:t>
            </w:r>
            <w:hyperlink r:id="rId9" w:history="1">
              <w:r w:rsidRPr="00A5065B">
                <w:rPr>
                  <w:rStyle w:val="Hyperlink"/>
                  <w:rFonts w:ascii="Times New Roman" w:hAnsi="Times New Roman" w:cs="Times New Roman"/>
                  <w:sz w:val="24"/>
                  <w:szCs w:val="24"/>
                </w:rPr>
                <w:t>http://www.ozobot.com/</w:t>
              </w:r>
            </w:hyperlink>
          </w:p>
        </w:tc>
        <w:tc>
          <w:tcPr>
            <w:tcW w:w="5457" w:type="dxa"/>
          </w:tcPr>
          <w:p w14:paraId="78FBA0DA" w14:textId="77777777" w:rsidR="00BF19D3" w:rsidRDefault="0050486D" w:rsidP="00BD2FEE">
            <w:pPr>
              <w:tabs>
                <w:tab w:val="left" w:pos="1400"/>
                <w:tab w:val="center" w:pos="2620"/>
              </w:tabs>
              <w:jc w:val="center"/>
              <w:rPr>
                <w:noProof/>
              </w:rPr>
            </w:pPr>
            <w:r>
              <w:rPr>
                <w:noProof/>
              </w:rPr>
              <w:drawing>
                <wp:anchor distT="0" distB="0" distL="114300" distR="114300" simplePos="0" relativeHeight="251674624" behindDoc="1" locked="0" layoutInCell="1" allowOverlap="1" wp14:anchorId="35B17855" wp14:editId="746227D2">
                  <wp:simplePos x="0" y="0"/>
                  <wp:positionH relativeFrom="column">
                    <wp:posOffset>441325</wp:posOffset>
                  </wp:positionH>
                  <wp:positionV relativeFrom="paragraph">
                    <wp:posOffset>203835</wp:posOffset>
                  </wp:positionV>
                  <wp:extent cx="2528570" cy="1683385"/>
                  <wp:effectExtent l="0" t="0" r="5080" b="0"/>
                  <wp:wrapTight wrapText="bothSides">
                    <wp:wrapPolygon edited="0">
                      <wp:start x="0" y="0"/>
                      <wp:lineTo x="0" y="21266"/>
                      <wp:lineTo x="21481" y="21266"/>
                      <wp:lineTo x="21481" y="0"/>
                      <wp:lineTo x="0" y="0"/>
                    </wp:wrapPolygon>
                  </wp:wrapTight>
                  <wp:docPr id="2" name="Picture 2" descr="https://farm8.staticflickr.com/7623/16243331133_7aa5402689_o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arm8.staticflickr.com/7623/16243331133_7aa5402689_o_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8570" cy="1683385"/>
                          </a:xfrm>
                          <a:prstGeom prst="rect">
                            <a:avLst/>
                          </a:prstGeom>
                          <a:noFill/>
                          <a:ln>
                            <a:noFill/>
                          </a:ln>
                        </pic:spPr>
                      </pic:pic>
                    </a:graphicData>
                  </a:graphic>
                </wp:anchor>
              </w:drawing>
            </w:r>
          </w:p>
        </w:tc>
      </w:tr>
      <w:tr w:rsidR="003475D2" w14:paraId="4D46FCE5" w14:textId="77777777" w:rsidTr="00BD2FEE">
        <w:trPr>
          <w:trHeight w:val="2753"/>
        </w:trPr>
        <w:tc>
          <w:tcPr>
            <w:tcW w:w="5457" w:type="dxa"/>
          </w:tcPr>
          <w:p w14:paraId="4DA2434E" w14:textId="12C35259" w:rsidR="003475D2" w:rsidRDefault="003475D2" w:rsidP="00DC31C3">
            <w:pPr>
              <w:rPr>
                <w:rFonts w:ascii="Aharoni" w:hAnsi="Aharoni" w:cs="Aharoni"/>
                <w:sz w:val="32"/>
                <w:szCs w:val="32"/>
              </w:rPr>
            </w:pPr>
            <w:r>
              <w:rPr>
                <w:rFonts w:ascii="Aharoni" w:hAnsi="Aharoni" w:cs="Aharoni"/>
                <w:sz w:val="32"/>
                <w:szCs w:val="32"/>
              </w:rPr>
              <w:t>Squishy Circuits</w:t>
            </w:r>
          </w:p>
          <w:p w14:paraId="33B93874" w14:textId="552FF8FA" w:rsidR="003475D2" w:rsidRDefault="003475D2" w:rsidP="003475D2">
            <w:pPr>
              <w:rPr>
                <w:rFonts w:ascii="Calibri" w:eastAsia="Calibri" w:hAnsi="Calibri" w:cs="Calibri"/>
                <w:sz w:val="24"/>
                <w:szCs w:val="24"/>
              </w:rPr>
            </w:pPr>
            <w:r w:rsidRPr="43074001">
              <w:rPr>
                <w:rFonts w:ascii="Calibri" w:eastAsia="Calibri" w:hAnsi="Calibri" w:cs="Calibri"/>
                <w:sz w:val="24"/>
                <w:szCs w:val="24"/>
              </w:rPr>
              <w:t xml:space="preserve">Students learn the basics of computer circuitry and electricity through insulating and conductive dough, and LED lights.  This activity is useful when explaining what happens inside a computer.  </w:t>
            </w:r>
          </w:p>
          <w:p w14:paraId="2C6F83A3" w14:textId="77777777" w:rsidR="003475D2" w:rsidRDefault="003475D2" w:rsidP="003475D2">
            <w:pPr>
              <w:rPr>
                <w:rFonts w:ascii="Calibri" w:eastAsia="Calibri" w:hAnsi="Calibri" w:cs="Calibri"/>
                <w:sz w:val="24"/>
                <w:szCs w:val="24"/>
              </w:rPr>
            </w:pPr>
          </w:p>
          <w:p w14:paraId="4D19BE82" w14:textId="53EB1696" w:rsidR="003475D2" w:rsidRDefault="003475D2" w:rsidP="003475D2">
            <w:pPr>
              <w:rPr>
                <w:rFonts w:ascii="Calibri" w:eastAsia="Calibri" w:hAnsi="Calibri" w:cs="Calibri"/>
                <w:b/>
                <w:sz w:val="24"/>
                <w:szCs w:val="24"/>
              </w:rPr>
            </w:pPr>
            <w:r>
              <w:rPr>
                <w:rFonts w:ascii="Calibri" w:eastAsia="Calibri" w:hAnsi="Calibri" w:cs="Calibri"/>
                <w:b/>
                <w:sz w:val="24"/>
                <w:szCs w:val="24"/>
              </w:rPr>
              <w:t xml:space="preserve">Adult supervision is required.  Do not allow battery terminals to touch. </w:t>
            </w:r>
          </w:p>
          <w:p w14:paraId="7CCE55ED" w14:textId="77777777" w:rsidR="003475D2" w:rsidRPr="003475D2" w:rsidRDefault="003475D2" w:rsidP="003475D2"/>
          <w:p w14:paraId="3FD2EA13" w14:textId="377B02ED" w:rsidR="003475D2" w:rsidRDefault="003475D2" w:rsidP="00DC31C3">
            <w:pPr>
              <w:rPr>
                <w:rFonts w:ascii="Times New Roman" w:hAnsi="Times New Roman" w:cs="Times New Roman"/>
                <w:sz w:val="24"/>
                <w:szCs w:val="24"/>
              </w:rPr>
            </w:pPr>
            <w:r>
              <w:rPr>
                <w:rFonts w:ascii="Times New Roman" w:hAnsi="Times New Roman" w:cs="Times New Roman"/>
                <w:sz w:val="24"/>
                <w:szCs w:val="24"/>
              </w:rPr>
              <w:t xml:space="preserve">Find online resources at: </w:t>
            </w:r>
            <w:hyperlink r:id="rId11" w:history="1">
              <w:r w:rsidRPr="006A2C3A">
                <w:rPr>
                  <w:rStyle w:val="Hyperlink"/>
                  <w:rFonts w:ascii="Times New Roman" w:hAnsi="Times New Roman" w:cs="Times New Roman"/>
                  <w:sz w:val="24"/>
                  <w:szCs w:val="24"/>
                </w:rPr>
                <w:t>http://courseweb.stthomas.edu/apthomas/SquishyCircuits/index.htm</w:t>
              </w:r>
            </w:hyperlink>
          </w:p>
          <w:p w14:paraId="7D7A4ADB" w14:textId="222FB892" w:rsidR="003475D2" w:rsidRDefault="003475D2" w:rsidP="00DC31C3">
            <w:pPr>
              <w:rPr>
                <w:rFonts w:ascii="Times New Roman" w:hAnsi="Times New Roman" w:cs="Times New Roman"/>
                <w:sz w:val="24"/>
                <w:szCs w:val="24"/>
              </w:rPr>
            </w:pPr>
          </w:p>
        </w:tc>
        <w:tc>
          <w:tcPr>
            <w:tcW w:w="5457" w:type="dxa"/>
          </w:tcPr>
          <w:p w14:paraId="5796BFC0" w14:textId="089378DF" w:rsidR="003475D2" w:rsidRDefault="003475D2" w:rsidP="00BD2FEE">
            <w:pPr>
              <w:tabs>
                <w:tab w:val="left" w:pos="1400"/>
                <w:tab w:val="center" w:pos="2620"/>
              </w:tabs>
              <w:jc w:val="center"/>
              <w:rPr>
                <w:noProof/>
              </w:rPr>
            </w:pPr>
            <w:bookmarkStart w:id="0" w:name="_GoBack"/>
            <w:r>
              <w:rPr>
                <w:noProof/>
              </w:rPr>
              <w:drawing>
                <wp:inline distT="0" distB="0" distL="0" distR="0" wp14:anchorId="1C90B105" wp14:editId="3AE5C07F">
                  <wp:extent cx="2345264" cy="2051050"/>
                  <wp:effectExtent l="0" t="5397"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2).JPG"/>
                          <pic:cNvPicPr/>
                        </pic:nvPicPr>
                        <pic:blipFill>
                          <a:blip r:embed="rId12">
                            <a:extLst>
                              <a:ext uri="{28A0092B-C50C-407E-A947-70E740481C1C}">
                                <a14:useLocalDpi xmlns:a14="http://schemas.microsoft.com/office/drawing/2010/main" val="0"/>
                              </a:ext>
                            </a:extLst>
                          </a:blip>
                          <a:stretch>
                            <a:fillRect/>
                          </a:stretch>
                        </pic:blipFill>
                        <pic:spPr>
                          <a:xfrm rot="5400000">
                            <a:off x="0" y="0"/>
                            <a:ext cx="2375185" cy="2077217"/>
                          </a:xfrm>
                          <a:prstGeom prst="rect">
                            <a:avLst/>
                          </a:prstGeom>
                        </pic:spPr>
                      </pic:pic>
                    </a:graphicData>
                  </a:graphic>
                </wp:inline>
              </w:drawing>
            </w:r>
            <w:bookmarkEnd w:id="0"/>
          </w:p>
        </w:tc>
      </w:tr>
    </w:tbl>
    <w:p w14:paraId="65EB0C9C" w14:textId="77777777" w:rsidR="003001C1" w:rsidRDefault="003001C1"/>
    <w:sectPr w:rsidR="003001C1" w:rsidSect="00BF19D3">
      <w:headerReference w:type="default"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23368" w14:textId="77777777" w:rsidR="00BF19D3" w:rsidRDefault="00BF19D3" w:rsidP="00BF19D3">
      <w:pPr>
        <w:spacing w:after="0" w:line="240" w:lineRule="auto"/>
      </w:pPr>
      <w:r>
        <w:separator/>
      </w:r>
    </w:p>
  </w:endnote>
  <w:endnote w:type="continuationSeparator" w:id="0">
    <w:p w14:paraId="4EA8ADA3" w14:textId="77777777" w:rsidR="00BF19D3" w:rsidRDefault="00BF19D3" w:rsidP="00BF1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6B73" w14:textId="77777777" w:rsidR="00A84E93" w:rsidRDefault="00A84E93" w:rsidP="00A84E93">
    <w:pPr>
      <w:pStyle w:val="Footer"/>
      <w:jc w:val="center"/>
    </w:pPr>
    <w:r>
      <w:t>All kits include support books and tablets.</w:t>
    </w:r>
  </w:p>
  <w:p w14:paraId="3069F751" w14:textId="77777777" w:rsidR="00A84E93" w:rsidRDefault="00A84E93" w:rsidP="00A84E9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30BC6" w14:textId="77777777" w:rsidR="00BF19D3" w:rsidRDefault="00BF19D3" w:rsidP="00BF19D3">
      <w:pPr>
        <w:spacing w:after="0" w:line="240" w:lineRule="auto"/>
      </w:pPr>
      <w:r>
        <w:separator/>
      </w:r>
    </w:p>
  </w:footnote>
  <w:footnote w:type="continuationSeparator" w:id="0">
    <w:p w14:paraId="3346A78C" w14:textId="77777777" w:rsidR="00BF19D3" w:rsidRDefault="00BF19D3" w:rsidP="00BF19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B53B" w14:textId="77777777" w:rsidR="00BF19D3" w:rsidRPr="00BF19D3" w:rsidRDefault="00BF19D3" w:rsidP="00BF19D3">
    <w:pPr>
      <w:pStyle w:val="Header"/>
      <w:jc w:val="center"/>
      <w:rPr>
        <w:rFonts w:ascii="Broadway" w:hAnsi="Broadway"/>
        <w:sz w:val="40"/>
        <w:szCs w:val="40"/>
      </w:rPr>
    </w:pPr>
    <w:r>
      <w:rPr>
        <w:rFonts w:ascii="Broadway" w:hAnsi="Broadway"/>
        <w:sz w:val="40"/>
        <w:szCs w:val="40"/>
      </w:rPr>
      <w:t>K-3 Afterschool Coding Club Materials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9D3"/>
    <w:rsid w:val="003001C1"/>
    <w:rsid w:val="003475D2"/>
    <w:rsid w:val="003D68BB"/>
    <w:rsid w:val="0050486D"/>
    <w:rsid w:val="005D1BB4"/>
    <w:rsid w:val="00A84E93"/>
    <w:rsid w:val="00BF19D3"/>
    <w:rsid w:val="00DC3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1BED8"/>
  <w15:chartTrackingRefBased/>
  <w15:docId w15:val="{77AA579F-E3B8-41C6-AB88-B1AB88B2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1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F19D3"/>
    <w:rPr>
      <w:color w:val="0563C1" w:themeColor="hyperlink"/>
      <w:u w:val="single"/>
    </w:rPr>
  </w:style>
  <w:style w:type="paragraph" w:styleId="Header">
    <w:name w:val="header"/>
    <w:basedOn w:val="Normal"/>
    <w:link w:val="HeaderChar"/>
    <w:uiPriority w:val="99"/>
    <w:unhideWhenUsed/>
    <w:rsid w:val="00BF19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9D3"/>
  </w:style>
  <w:style w:type="paragraph" w:styleId="Footer">
    <w:name w:val="footer"/>
    <w:basedOn w:val="Normal"/>
    <w:link w:val="FooterChar"/>
    <w:uiPriority w:val="99"/>
    <w:unhideWhenUsed/>
    <w:rsid w:val="00BF19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4.JP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code.org/" TargetMode="External"/><Relationship Id="rId11" Type="http://schemas.openxmlformats.org/officeDocument/2006/relationships/hyperlink" Target="http://courseweb.stthomas.edu/apthomas/SquishyCircuits/index.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www.ozob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Wagoner</dc:creator>
  <cp:keywords/>
  <dc:description/>
  <cp:lastModifiedBy>Anna Wagoner</cp:lastModifiedBy>
  <cp:revision>2</cp:revision>
  <dcterms:created xsi:type="dcterms:W3CDTF">2015-10-26T06:25:00Z</dcterms:created>
  <dcterms:modified xsi:type="dcterms:W3CDTF">2015-10-26T06:25:00Z</dcterms:modified>
</cp:coreProperties>
</file>